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B98D" w14:textId="064FB4EA" w:rsidR="001E7A31" w:rsidRPr="00160899" w:rsidRDefault="00160899" w:rsidP="001608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Cs w:val="23"/>
          <w:u w:val="single"/>
        </w:rPr>
      </w:pPr>
      <w:r w:rsidRPr="00160899">
        <w:rPr>
          <w:rFonts w:ascii="Arial" w:hAnsi="Arial" w:cs="Arial"/>
          <w:b/>
          <w:color w:val="000000"/>
          <w:szCs w:val="23"/>
          <w:u w:val="single"/>
        </w:rPr>
        <w:t>Tips F</w:t>
      </w:r>
      <w:r w:rsidR="001E7A31" w:rsidRPr="00160899">
        <w:rPr>
          <w:rFonts w:ascii="Arial" w:hAnsi="Arial" w:cs="Arial"/>
          <w:b/>
          <w:color w:val="000000"/>
          <w:szCs w:val="23"/>
          <w:u w:val="single"/>
        </w:rPr>
        <w:t xml:space="preserve">or </w:t>
      </w:r>
      <w:r w:rsidRPr="00160899">
        <w:rPr>
          <w:rFonts w:ascii="Arial" w:hAnsi="Arial" w:cs="Arial"/>
          <w:b/>
          <w:color w:val="000000"/>
          <w:szCs w:val="23"/>
          <w:u w:val="single"/>
        </w:rPr>
        <w:t>A S</w:t>
      </w:r>
      <w:r w:rsidR="001E7A31" w:rsidRPr="00160899">
        <w:rPr>
          <w:rFonts w:ascii="Arial" w:hAnsi="Arial" w:cs="Arial"/>
          <w:b/>
          <w:color w:val="000000"/>
          <w:szCs w:val="23"/>
          <w:u w:val="single"/>
        </w:rPr>
        <w:t>uccess</w:t>
      </w:r>
      <w:r w:rsidRPr="00160899">
        <w:rPr>
          <w:rFonts w:ascii="Arial" w:hAnsi="Arial" w:cs="Arial"/>
          <w:b/>
          <w:color w:val="000000"/>
          <w:szCs w:val="23"/>
          <w:u w:val="single"/>
        </w:rPr>
        <w:t>ful Pro Bono Engagement</w:t>
      </w:r>
    </w:p>
    <w:p w14:paraId="6D5716F5" w14:textId="77777777" w:rsidR="00721652" w:rsidRDefault="00721652" w:rsidP="001E7A31">
      <w:pPr>
        <w:pStyle w:val="NormalWeb"/>
        <w:spacing w:before="0" w:beforeAutospacing="0" w:after="0" w:afterAutospacing="0"/>
      </w:pPr>
    </w:p>
    <w:p w14:paraId="4118B2CF" w14:textId="77777777" w:rsidR="00380FB2" w:rsidRDefault="00380FB2" w:rsidP="00380F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6B908823" w14:textId="373F3F2B" w:rsidR="00EF69EC" w:rsidRDefault="00D07A3C" w:rsidP="001E7A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Meet once face-to-f</w:t>
      </w:r>
      <w:r w:rsidR="00160899" w:rsidRPr="00160899">
        <w:rPr>
          <w:rFonts w:ascii="Arial" w:hAnsi="Arial" w:cs="Arial"/>
          <w:b/>
          <w:color w:val="000000"/>
          <w:sz w:val="23"/>
          <w:szCs w:val="23"/>
        </w:rPr>
        <w:t>ace</w:t>
      </w:r>
      <w:r w:rsidR="00F17F3C">
        <w:rPr>
          <w:rFonts w:ascii="Arial" w:hAnsi="Arial" w:cs="Arial"/>
          <w:color w:val="000000"/>
          <w:sz w:val="23"/>
          <w:szCs w:val="23"/>
        </w:rPr>
        <w:t>.</w:t>
      </w:r>
      <w:r w:rsidR="008B180A">
        <w:rPr>
          <w:rFonts w:ascii="Arial" w:hAnsi="Arial" w:cs="Arial"/>
          <w:color w:val="000000"/>
          <w:sz w:val="23"/>
          <w:szCs w:val="23"/>
        </w:rPr>
        <w:t xml:space="preserve"> 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To the extent possible, try to </w:t>
      </w:r>
      <w:r w:rsidR="00F17F3C">
        <w:rPr>
          <w:rFonts w:ascii="Arial" w:hAnsi="Arial" w:cs="Arial"/>
          <w:color w:val="000000"/>
          <w:sz w:val="23"/>
          <w:szCs w:val="23"/>
        </w:rPr>
        <w:t>hold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 </w:t>
      </w:r>
      <w:r w:rsidR="0035534D">
        <w:rPr>
          <w:rFonts w:ascii="Arial" w:hAnsi="Arial" w:cs="Arial"/>
          <w:color w:val="000000"/>
          <w:sz w:val="23"/>
          <w:szCs w:val="23"/>
        </w:rPr>
        <w:t>the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 </w:t>
      </w:r>
      <w:r w:rsidR="00F17F3C">
        <w:rPr>
          <w:rFonts w:ascii="Arial" w:hAnsi="Arial" w:cs="Arial"/>
          <w:color w:val="000000"/>
          <w:sz w:val="23"/>
          <w:szCs w:val="23"/>
        </w:rPr>
        <w:t>interview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 in person.  Even if you plan on working together </w:t>
      </w:r>
      <w:r w:rsidR="004F2159">
        <w:rPr>
          <w:rFonts w:ascii="Arial" w:hAnsi="Arial" w:cs="Arial"/>
          <w:color w:val="000000"/>
          <w:sz w:val="23"/>
          <w:szCs w:val="23"/>
        </w:rPr>
        <w:t>remotely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, </w:t>
      </w:r>
      <w:r w:rsidR="005B236C">
        <w:rPr>
          <w:rFonts w:ascii="Arial" w:hAnsi="Arial" w:cs="Arial"/>
          <w:color w:val="000000"/>
          <w:sz w:val="23"/>
          <w:szCs w:val="23"/>
        </w:rPr>
        <w:t>holding the interview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 </w:t>
      </w:r>
      <w:r w:rsidR="0035534D">
        <w:rPr>
          <w:rFonts w:ascii="Arial" w:hAnsi="Arial" w:cs="Arial"/>
          <w:color w:val="000000"/>
          <w:sz w:val="23"/>
          <w:szCs w:val="23"/>
        </w:rPr>
        <w:t>(</w:t>
      </w:r>
      <w:r w:rsidR="005B236C">
        <w:rPr>
          <w:rFonts w:ascii="Arial" w:hAnsi="Arial" w:cs="Arial"/>
          <w:color w:val="000000"/>
          <w:sz w:val="23"/>
          <w:szCs w:val="23"/>
        </w:rPr>
        <w:t xml:space="preserve">or </w:t>
      </w:r>
      <w:r w:rsidR="00C46F3F">
        <w:rPr>
          <w:rFonts w:ascii="Arial" w:hAnsi="Arial" w:cs="Arial"/>
          <w:color w:val="000000"/>
          <w:sz w:val="23"/>
          <w:szCs w:val="23"/>
        </w:rPr>
        <w:t xml:space="preserve">at </w:t>
      </w:r>
      <w:r w:rsidR="004F2159">
        <w:rPr>
          <w:rFonts w:ascii="Arial" w:hAnsi="Arial" w:cs="Arial"/>
          <w:color w:val="000000"/>
          <w:sz w:val="23"/>
          <w:szCs w:val="23"/>
        </w:rPr>
        <w:t>least</w:t>
      </w:r>
      <w:r w:rsidR="00C46F3F">
        <w:rPr>
          <w:rFonts w:ascii="Arial" w:hAnsi="Arial" w:cs="Arial"/>
          <w:color w:val="000000"/>
          <w:sz w:val="23"/>
          <w:szCs w:val="23"/>
        </w:rPr>
        <w:t xml:space="preserve"> </w:t>
      </w:r>
      <w:r w:rsidR="005B236C" w:rsidRPr="005B236C">
        <w:rPr>
          <w:rFonts w:ascii="Arial" w:hAnsi="Arial" w:cs="Arial"/>
          <w:color w:val="000000"/>
          <w:sz w:val="23"/>
          <w:szCs w:val="23"/>
        </w:rPr>
        <w:t xml:space="preserve">the </w:t>
      </w:r>
      <w:r w:rsidR="00E50384" w:rsidRPr="005B236C">
        <w:rPr>
          <w:rFonts w:ascii="Arial" w:hAnsi="Arial" w:cs="Arial"/>
          <w:sz w:val="23"/>
          <w:szCs w:val="23"/>
        </w:rPr>
        <w:t>kick-off meeting</w:t>
      </w:r>
      <w:r w:rsidR="0035534D">
        <w:rPr>
          <w:rFonts w:ascii="Arial" w:hAnsi="Arial" w:cs="Arial"/>
          <w:sz w:val="23"/>
          <w:szCs w:val="23"/>
        </w:rPr>
        <w:t>)</w:t>
      </w:r>
      <w:r w:rsidR="005B236C">
        <w:rPr>
          <w:rFonts w:ascii="Arial" w:hAnsi="Arial" w:cs="Arial"/>
          <w:sz w:val="23"/>
          <w:szCs w:val="23"/>
        </w:rPr>
        <w:t xml:space="preserve"> </w:t>
      </w:r>
      <w:r w:rsidR="00E50384" w:rsidRPr="005B236C">
        <w:rPr>
          <w:rFonts w:ascii="Arial" w:hAnsi="Arial" w:cs="Arial"/>
          <w:color w:val="000000"/>
          <w:sz w:val="23"/>
          <w:szCs w:val="23"/>
        </w:rPr>
        <w:t>face</w:t>
      </w:r>
      <w:r w:rsidR="00E50384">
        <w:rPr>
          <w:rFonts w:ascii="Arial" w:hAnsi="Arial" w:cs="Arial"/>
          <w:color w:val="000000"/>
          <w:sz w:val="23"/>
          <w:szCs w:val="23"/>
        </w:rPr>
        <w:t>-to-face makes a big differenc</w:t>
      </w:r>
      <w:r w:rsidR="00F17F3C">
        <w:rPr>
          <w:rFonts w:ascii="Arial" w:hAnsi="Arial" w:cs="Arial"/>
          <w:color w:val="000000"/>
          <w:sz w:val="23"/>
          <w:szCs w:val="23"/>
        </w:rPr>
        <w:t xml:space="preserve">e in building rapport quickly. 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If an in-person meeting is not possible, try </w:t>
      </w:r>
      <w:r w:rsidR="004F2159">
        <w:rPr>
          <w:rFonts w:ascii="Arial" w:hAnsi="Arial" w:cs="Arial"/>
          <w:color w:val="000000"/>
          <w:sz w:val="23"/>
          <w:szCs w:val="23"/>
        </w:rPr>
        <w:t>out a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 video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 </w:t>
      </w:r>
      <w:r w:rsidR="00E50384">
        <w:rPr>
          <w:rFonts w:ascii="Arial" w:hAnsi="Arial" w:cs="Arial"/>
          <w:color w:val="000000"/>
          <w:sz w:val="23"/>
          <w:szCs w:val="23"/>
        </w:rPr>
        <w:t>conference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 call</w:t>
      </w:r>
      <w:r w:rsidR="00E50384">
        <w:rPr>
          <w:rFonts w:ascii="Arial" w:hAnsi="Arial" w:cs="Arial"/>
          <w:color w:val="000000"/>
          <w:sz w:val="23"/>
          <w:szCs w:val="23"/>
        </w:rPr>
        <w:t>.</w:t>
      </w:r>
    </w:p>
    <w:p w14:paraId="22C397DC" w14:textId="77777777" w:rsidR="00EF69EC" w:rsidRDefault="00EF69EC" w:rsidP="00EF69E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57BB78C" w14:textId="721A47C2" w:rsidR="00D435F2" w:rsidRDefault="00721652" w:rsidP="00D435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160899">
        <w:rPr>
          <w:rFonts w:ascii="Arial" w:hAnsi="Arial" w:cs="Arial"/>
          <w:b/>
          <w:color w:val="000000"/>
          <w:sz w:val="23"/>
          <w:szCs w:val="23"/>
        </w:rPr>
        <w:t xml:space="preserve">Refine </w:t>
      </w:r>
      <w:r w:rsidR="00F17F3C">
        <w:rPr>
          <w:rFonts w:ascii="Arial" w:hAnsi="Arial" w:cs="Arial"/>
          <w:b/>
          <w:color w:val="000000"/>
          <w:sz w:val="23"/>
          <w:szCs w:val="23"/>
        </w:rPr>
        <w:t>the</w:t>
      </w:r>
      <w:r w:rsidRPr="00160899">
        <w:rPr>
          <w:rFonts w:ascii="Arial" w:hAnsi="Arial" w:cs="Arial"/>
          <w:b/>
          <w:color w:val="000000"/>
          <w:sz w:val="23"/>
          <w:szCs w:val="23"/>
        </w:rPr>
        <w:t xml:space="preserve"> scope</w:t>
      </w:r>
      <w:r w:rsidR="00E50384">
        <w:rPr>
          <w:rFonts w:ascii="Arial" w:hAnsi="Arial" w:cs="Arial"/>
          <w:color w:val="000000"/>
          <w:sz w:val="23"/>
          <w:szCs w:val="23"/>
        </w:rPr>
        <w:t xml:space="preserve">. </w:t>
      </w:r>
      <w:r w:rsidR="000A5B16">
        <w:rPr>
          <w:rFonts w:ascii="Arial" w:hAnsi="Arial" w:cs="Arial"/>
          <w:color w:val="000000"/>
          <w:sz w:val="23"/>
          <w:szCs w:val="23"/>
        </w:rPr>
        <w:t>Once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 the engagement </w:t>
      </w:r>
      <w:r w:rsidR="005B236C">
        <w:rPr>
          <w:rFonts w:ascii="Arial" w:hAnsi="Arial" w:cs="Arial"/>
          <w:color w:val="000000"/>
          <w:sz w:val="23"/>
          <w:szCs w:val="23"/>
        </w:rPr>
        <w:t xml:space="preserve">is </w:t>
      </w:r>
      <w:r w:rsidR="000A5B16">
        <w:rPr>
          <w:rFonts w:ascii="Arial" w:hAnsi="Arial" w:cs="Arial"/>
          <w:color w:val="000000"/>
          <w:sz w:val="23"/>
          <w:szCs w:val="23"/>
        </w:rPr>
        <w:t>confirmed,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 </w:t>
      </w:r>
      <w:r w:rsidR="000A5B16">
        <w:rPr>
          <w:rFonts w:ascii="Arial" w:hAnsi="Arial" w:cs="Arial"/>
          <w:color w:val="000000"/>
          <w:sz w:val="23"/>
          <w:szCs w:val="23"/>
        </w:rPr>
        <w:t>use the first meeting</w:t>
      </w:r>
      <w:r w:rsidR="00945EA2">
        <w:rPr>
          <w:rFonts w:ascii="Arial" w:hAnsi="Arial" w:cs="Arial"/>
          <w:color w:val="000000"/>
          <w:sz w:val="23"/>
          <w:szCs w:val="23"/>
        </w:rPr>
        <w:t xml:space="preserve"> to revisit the scope</w:t>
      </w:r>
      <w:r w:rsidR="004F2159">
        <w:rPr>
          <w:rFonts w:ascii="Arial" w:hAnsi="Arial" w:cs="Arial"/>
          <w:color w:val="000000"/>
          <w:sz w:val="23"/>
          <w:szCs w:val="23"/>
        </w:rPr>
        <w:t>--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what all parties agree the </w:t>
      </w:r>
      <w:r w:rsidR="000A5B16">
        <w:rPr>
          <w:rFonts w:ascii="Arial" w:hAnsi="Arial" w:cs="Arial"/>
          <w:color w:val="000000"/>
          <w:sz w:val="23"/>
          <w:szCs w:val="23"/>
        </w:rPr>
        <w:t>work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 will 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include 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and </w:t>
      </w:r>
      <w:r w:rsidR="000A5B16">
        <w:rPr>
          <w:rFonts w:ascii="Arial" w:hAnsi="Arial" w:cs="Arial"/>
          <w:color w:val="000000"/>
          <w:sz w:val="23"/>
          <w:szCs w:val="23"/>
        </w:rPr>
        <w:t xml:space="preserve">will </w:t>
      </w:r>
      <w:r w:rsidR="00DF2282">
        <w:rPr>
          <w:rFonts w:ascii="Arial" w:hAnsi="Arial" w:cs="Arial"/>
          <w:color w:val="000000"/>
          <w:sz w:val="23"/>
          <w:szCs w:val="23"/>
        </w:rPr>
        <w:t xml:space="preserve">not include. 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We cannot emphasize enough how important </w:t>
      </w:r>
      <w:r w:rsidR="001C175D">
        <w:rPr>
          <w:rFonts w:ascii="Arial" w:hAnsi="Arial" w:cs="Arial"/>
          <w:color w:val="000000"/>
          <w:sz w:val="23"/>
          <w:szCs w:val="23"/>
        </w:rPr>
        <w:t xml:space="preserve">it is </w:t>
      </w:r>
      <w:r w:rsidR="00F17F3C">
        <w:rPr>
          <w:rFonts w:ascii="Arial" w:hAnsi="Arial" w:cs="Arial"/>
          <w:color w:val="000000"/>
          <w:sz w:val="23"/>
          <w:szCs w:val="23"/>
        </w:rPr>
        <w:t>to have a clearly-</w:t>
      </w:r>
      <w:r w:rsidR="001C175D">
        <w:rPr>
          <w:rFonts w:ascii="Arial" w:hAnsi="Arial" w:cs="Arial"/>
          <w:color w:val="000000"/>
          <w:sz w:val="23"/>
          <w:szCs w:val="23"/>
        </w:rPr>
        <w:t xml:space="preserve">articulated </w:t>
      </w:r>
      <w:r w:rsidR="0035534D">
        <w:rPr>
          <w:rFonts w:ascii="Arial" w:hAnsi="Arial" w:cs="Arial"/>
          <w:color w:val="000000"/>
          <w:sz w:val="23"/>
          <w:szCs w:val="23"/>
        </w:rPr>
        <w:t>scope</w:t>
      </w:r>
      <w:r w:rsidR="00A12D5A">
        <w:rPr>
          <w:rFonts w:ascii="Arial" w:hAnsi="Arial" w:cs="Arial"/>
          <w:color w:val="000000"/>
          <w:sz w:val="23"/>
          <w:szCs w:val="23"/>
        </w:rPr>
        <w:t xml:space="preserve"> which both parties agree upon. </w:t>
      </w:r>
      <w:r w:rsidR="004F2159">
        <w:rPr>
          <w:rFonts w:ascii="Arial" w:hAnsi="Arial" w:cs="Arial"/>
          <w:color w:val="000000"/>
          <w:sz w:val="23"/>
          <w:szCs w:val="23"/>
        </w:rPr>
        <w:t>It</w:t>
      </w:r>
      <w:r w:rsidR="00DF2282">
        <w:rPr>
          <w:rFonts w:ascii="Arial" w:hAnsi="Arial" w:cs="Arial"/>
          <w:color w:val="000000"/>
          <w:sz w:val="23"/>
          <w:szCs w:val="23"/>
        </w:rPr>
        <w:t xml:space="preserve"> will serve as</w:t>
      </w:r>
      <w:r w:rsidR="001C175D">
        <w:rPr>
          <w:rFonts w:ascii="Arial" w:hAnsi="Arial" w:cs="Arial"/>
          <w:color w:val="000000"/>
          <w:sz w:val="23"/>
          <w:szCs w:val="23"/>
        </w:rPr>
        <w:t xml:space="preserve"> the compass </w:t>
      </w:r>
      <w:r w:rsidR="00DF2282">
        <w:rPr>
          <w:rFonts w:ascii="Arial" w:hAnsi="Arial" w:cs="Arial"/>
          <w:color w:val="000000"/>
          <w:sz w:val="23"/>
          <w:szCs w:val="23"/>
        </w:rPr>
        <w:t>that</w:t>
      </w:r>
      <w:r w:rsidR="001C175D">
        <w:rPr>
          <w:rFonts w:ascii="Arial" w:hAnsi="Arial" w:cs="Arial"/>
          <w:color w:val="000000"/>
          <w:sz w:val="23"/>
          <w:szCs w:val="23"/>
        </w:rPr>
        <w:t xml:space="preserve"> </w:t>
      </w:r>
      <w:r w:rsidR="00DF2282">
        <w:rPr>
          <w:rFonts w:ascii="Arial" w:hAnsi="Arial" w:cs="Arial"/>
          <w:color w:val="000000"/>
          <w:sz w:val="23"/>
          <w:szCs w:val="23"/>
        </w:rPr>
        <w:t>keeps everyone on task</w:t>
      </w:r>
      <w:r w:rsidR="00A3666A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DF2282">
        <w:rPr>
          <w:rFonts w:ascii="Arial" w:hAnsi="Arial" w:cs="Arial"/>
          <w:color w:val="000000"/>
          <w:sz w:val="23"/>
          <w:szCs w:val="23"/>
        </w:rPr>
        <w:t xml:space="preserve">on </w:t>
      </w:r>
      <w:r w:rsidR="00A3666A">
        <w:rPr>
          <w:rFonts w:ascii="Arial" w:hAnsi="Arial" w:cs="Arial"/>
          <w:color w:val="000000"/>
          <w:sz w:val="23"/>
          <w:szCs w:val="23"/>
        </w:rPr>
        <w:t xml:space="preserve">schedule and </w:t>
      </w:r>
      <w:r w:rsidR="0035534D">
        <w:rPr>
          <w:rFonts w:ascii="Arial" w:hAnsi="Arial" w:cs="Arial"/>
          <w:color w:val="000000"/>
          <w:sz w:val="23"/>
          <w:szCs w:val="23"/>
        </w:rPr>
        <w:t>prevents</w:t>
      </w:r>
      <w:r w:rsidR="00F924C7">
        <w:rPr>
          <w:rFonts w:ascii="Arial" w:hAnsi="Arial" w:cs="Arial"/>
          <w:color w:val="000000"/>
          <w:sz w:val="23"/>
          <w:szCs w:val="23"/>
        </w:rPr>
        <w:t xml:space="preserve"> the</w:t>
      </w:r>
      <w:r w:rsidR="001C175D">
        <w:rPr>
          <w:rFonts w:ascii="Arial" w:hAnsi="Arial" w:cs="Arial"/>
          <w:color w:val="000000"/>
          <w:sz w:val="23"/>
          <w:szCs w:val="23"/>
        </w:rPr>
        <w:t xml:space="preserve"> </w:t>
      </w:r>
      <w:r w:rsidR="008377F9">
        <w:rPr>
          <w:rFonts w:ascii="Arial" w:hAnsi="Arial" w:cs="Arial"/>
          <w:color w:val="000000"/>
          <w:sz w:val="23"/>
          <w:szCs w:val="23"/>
        </w:rPr>
        <w:t xml:space="preserve">insidious 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and infamous </w:t>
      </w:r>
      <w:r w:rsidR="00F924C7">
        <w:rPr>
          <w:rFonts w:ascii="Arial" w:hAnsi="Arial" w:cs="Arial"/>
          <w:color w:val="000000"/>
          <w:sz w:val="23"/>
          <w:szCs w:val="23"/>
        </w:rPr>
        <w:t>“</w:t>
      </w:r>
      <w:r w:rsidR="00A3666A">
        <w:rPr>
          <w:rFonts w:ascii="Arial" w:hAnsi="Arial" w:cs="Arial"/>
          <w:color w:val="000000"/>
          <w:sz w:val="23"/>
          <w:szCs w:val="23"/>
        </w:rPr>
        <w:t>scope creep</w:t>
      </w:r>
      <w:r w:rsidR="004F2159">
        <w:rPr>
          <w:rFonts w:ascii="Arial" w:hAnsi="Arial" w:cs="Arial"/>
          <w:color w:val="000000"/>
          <w:sz w:val="23"/>
          <w:szCs w:val="23"/>
        </w:rPr>
        <w:t>!</w:t>
      </w:r>
      <w:r w:rsidR="00F924C7">
        <w:rPr>
          <w:rFonts w:ascii="Arial" w:hAnsi="Arial" w:cs="Arial"/>
          <w:color w:val="000000"/>
          <w:sz w:val="23"/>
          <w:szCs w:val="23"/>
        </w:rPr>
        <w:t>”</w:t>
      </w:r>
    </w:p>
    <w:p w14:paraId="0F971200" w14:textId="77777777" w:rsidR="00D435F2" w:rsidRPr="00D435F2" w:rsidRDefault="00D435F2" w:rsidP="00D435F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7530A9E" w14:textId="10C0D11E" w:rsidR="00D435F2" w:rsidRPr="00D435F2" w:rsidRDefault="00D435F2" w:rsidP="00D435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07A3C">
        <w:rPr>
          <w:rFonts w:ascii="Arial" w:hAnsi="Arial" w:cs="Arial"/>
          <w:b/>
          <w:color w:val="000000"/>
          <w:sz w:val="23"/>
          <w:szCs w:val="23"/>
        </w:rPr>
        <w:t>Communicate often</w:t>
      </w:r>
      <w:r w:rsidR="00FF6337">
        <w:rPr>
          <w:rFonts w:ascii="Arial" w:hAnsi="Arial" w:cs="Arial"/>
          <w:color w:val="000000"/>
          <w:sz w:val="23"/>
          <w:szCs w:val="23"/>
        </w:rPr>
        <w:t xml:space="preserve">. </w:t>
      </w:r>
      <w:r w:rsidR="0003156F">
        <w:rPr>
          <w:rFonts w:ascii="Arial" w:hAnsi="Arial" w:cs="Arial"/>
          <w:color w:val="000000"/>
          <w:sz w:val="23"/>
          <w:szCs w:val="23"/>
        </w:rPr>
        <w:t>At the first meeting, e</w:t>
      </w:r>
      <w:r w:rsidR="00FF6337">
        <w:rPr>
          <w:rFonts w:ascii="Arial" w:hAnsi="Arial" w:cs="Arial"/>
          <w:color w:val="000000"/>
          <w:sz w:val="23"/>
          <w:szCs w:val="23"/>
        </w:rPr>
        <w:t>stablish</w:t>
      </w:r>
      <w:r w:rsidRPr="00EF69E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your </w:t>
      </w:r>
      <w:r w:rsidRPr="00EF69EC">
        <w:rPr>
          <w:rFonts w:ascii="Arial" w:hAnsi="Arial" w:cs="Arial"/>
          <w:color w:val="000000"/>
          <w:sz w:val="23"/>
          <w:szCs w:val="23"/>
        </w:rPr>
        <w:t xml:space="preserve">preferred mode of communication and </w:t>
      </w:r>
      <w:r w:rsidR="0003156F">
        <w:rPr>
          <w:rFonts w:ascii="Arial" w:hAnsi="Arial" w:cs="Arial"/>
          <w:color w:val="000000"/>
          <w:sz w:val="23"/>
          <w:szCs w:val="23"/>
        </w:rPr>
        <w:t>set dates for future check-ins and</w:t>
      </w:r>
      <w:r w:rsidR="004F2159">
        <w:rPr>
          <w:rFonts w:ascii="Arial" w:hAnsi="Arial" w:cs="Arial"/>
          <w:color w:val="000000"/>
          <w:sz w:val="23"/>
          <w:szCs w:val="23"/>
        </w:rPr>
        <w:t>/or</w:t>
      </w:r>
      <w:r w:rsidR="0003156F">
        <w:rPr>
          <w:rFonts w:ascii="Arial" w:hAnsi="Arial" w:cs="Arial"/>
          <w:color w:val="000000"/>
          <w:sz w:val="23"/>
          <w:szCs w:val="23"/>
        </w:rPr>
        <w:t xml:space="preserve"> </w:t>
      </w:r>
      <w:r w:rsidR="00FF6337">
        <w:rPr>
          <w:rFonts w:ascii="Arial" w:hAnsi="Arial" w:cs="Arial"/>
          <w:color w:val="000000"/>
          <w:sz w:val="23"/>
          <w:szCs w:val="23"/>
        </w:rPr>
        <w:t>meeting</w:t>
      </w:r>
      <w:r w:rsidR="0003156F">
        <w:rPr>
          <w:rFonts w:ascii="Arial" w:hAnsi="Arial" w:cs="Arial"/>
          <w:color w:val="000000"/>
          <w:sz w:val="23"/>
          <w:szCs w:val="23"/>
        </w:rPr>
        <w:t>s</w:t>
      </w:r>
      <w:r w:rsidR="0035534D">
        <w:rPr>
          <w:rFonts w:ascii="Arial" w:hAnsi="Arial" w:cs="Arial"/>
          <w:color w:val="000000"/>
          <w:sz w:val="23"/>
          <w:szCs w:val="23"/>
        </w:rPr>
        <w:t>.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 </w:t>
      </w:r>
      <w:r w:rsidRPr="00EF69EC">
        <w:rPr>
          <w:rFonts w:ascii="Arial" w:hAnsi="Arial" w:cs="Arial"/>
          <w:color w:val="000000"/>
          <w:sz w:val="23"/>
          <w:szCs w:val="23"/>
        </w:rPr>
        <w:t xml:space="preserve">This </w:t>
      </w:r>
      <w:r w:rsidR="004F2159">
        <w:rPr>
          <w:rFonts w:ascii="Arial" w:hAnsi="Arial" w:cs="Arial"/>
          <w:color w:val="000000"/>
          <w:sz w:val="23"/>
          <w:szCs w:val="23"/>
        </w:rPr>
        <w:t>will help</w:t>
      </w:r>
      <w:r w:rsidRPr="00EF69EC">
        <w:rPr>
          <w:rFonts w:ascii="Arial" w:hAnsi="Arial" w:cs="Arial"/>
          <w:color w:val="000000"/>
          <w:sz w:val="23"/>
          <w:szCs w:val="23"/>
        </w:rPr>
        <w:t xml:space="preserve"> with 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accountability, </w:t>
      </w:r>
      <w:r w:rsidRPr="00EF69EC">
        <w:rPr>
          <w:rFonts w:ascii="Arial" w:hAnsi="Arial" w:cs="Arial"/>
          <w:color w:val="000000"/>
          <w:sz w:val="23"/>
          <w:szCs w:val="23"/>
        </w:rPr>
        <w:t>project management</w:t>
      </w:r>
      <w:r w:rsidR="004F2159">
        <w:rPr>
          <w:rFonts w:ascii="Arial" w:hAnsi="Arial" w:cs="Arial"/>
          <w:color w:val="000000"/>
          <w:sz w:val="23"/>
          <w:szCs w:val="23"/>
        </w:rPr>
        <w:t xml:space="preserve"> </w:t>
      </w:r>
      <w:r w:rsidR="007D7F87">
        <w:rPr>
          <w:rFonts w:ascii="Arial" w:hAnsi="Arial" w:cs="Arial"/>
          <w:color w:val="000000"/>
          <w:sz w:val="23"/>
          <w:szCs w:val="23"/>
        </w:rPr>
        <w:t>and solidifying your relationship</w:t>
      </w:r>
      <w:r w:rsidRPr="00EF69EC">
        <w:rPr>
          <w:rFonts w:ascii="Arial" w:hAnsi="Arial" w:cs="Arial"/>
          <w:color w:val="000000"/>
          <w:sz w:val="23"/>
          <w:szCs w:val="23"/>
        </w:rPr>
        <w:t>.</w:t>
      </w:r>
      <w:r w:rsidRPr="00EF69EC">
        <w:t xml:space="preserve"> </w:t>
      </w:r>
      <w:r w:rsidRPr="00D07A3C">
        <w:rPr>
          <w:rFonts w:ascii="Arial" w:hAnsi="Arial" w:cs="Arial"/>
          <w:color w:val="000000"/>
          <w:sz w:val="23"/>
          <w:szCs w:val="23"/>
        </w:rPr>
        <w:t>Build-in oppo</w:t>
      </w:r>
      <w:r w:rsidR="005B7654">
        <w:rPr>
          <w:rFonts w:ascii="Arial" w:hAnsi="Arial" w:cs="Arial"/>
          <w:color w:val="000000"/>
          <w:sz w:val="23"/>
          <w:szCs w:val="23"/>
        </w:rPr>
        <w:t xml:space="preserve">rtunities to provide feedback, </w:t>
      </w:r>
      <w:r w:rsidR="00124B9A">
        <w:rPr>
          <w:rFonts w:ascii="Arial" w:hAnsi="Arial" w:cs="Arial"/>
          <w:color w:val="000000"/>
          <w:sz w:val="23"/>
          <w:szCs w:val="23"/>
        </w:rPr>
        <w:t>clarify</w:t>
      </w:r>
      <w:r w:rsidRPr="00D07A3C">
        <w:rPr>
          <w:rFonts w:ascii="Arial" w:hAnsi="Arial" w:cs="Arial"/>
          <w:color w:val="000000"/>
          <w:sz w:val="23"/>
          <w:szCs w:val="23"/>
        </w:rPr>
        <w:t xml:space="preserve"> expectations</w:t>
      </w:r>
      <w:r w:rsidR="005B7654">
        <w:rPr>
          <w:rFonts w:ascii="Arial" w:hAnsi="Arial" w:cs="Arial"/>
          <w:color w:val="000000"/>
          <w:sz w:val="23"/>
          <w:szCs w:val="23"/>
        </w:rPr>
        <w:t xml:space="preserve"> and problem-solve</w:t>
      </w:r>
      <w:r>
        <w:t>.</w:t>
      </w:r>
      <w:r w:rsidR="005B7654">
        <w:t xml:space="preserve"> </w:t>
      </w:r>
    </w:p>
    <w:p w14:paraId="1EBFB61B" w14:textId="77777777" w:rsidR="00721652" w:rsidRDefault="00721652" w:rsidP="0072165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BB9F137" w14:textId="3D7CC136" w:rsidR="001E7A31" w:rsidRDefault="00D07A3C" w:rsidP="001E7A3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07A3C">
        <w:rPr>
          <w:rFonts w:ascii="Arial" w:hAnsi="Arial" w:cs="Arial"/>
          <w:b/>
          <w:color w:val="000000"/>
          <w:sz w:val="23"/>
          <w:szCs w:val="23"/>
        </w:rPr>
        <w:t xml:space="preserve">Create a </w:t>
      </w:r>
      <w:r w:rsidR="004F2159">
        <w:rPr>
          <w:rFonts w:ascii="Arial" w:hAnsi="Arial" w:cs="Arial"/>
          <w:b/>
          <w:color w:val="000000"/>
          <w:sz w:val="23"/>
          <w:szCs w:val="23"/>
        </w:rPr>
        <w:t>work</w:t>
      </w:r>
      <w:r w:rsidR="007D7F87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F2159">
        <w:rPr>
          <w:rFonts w:ascii="Arial" w:hAnsi="Arial" w:cs="Arial"/>
          <w:b/>
          <w:color w:val="000000"/>
          <w:sz w:val="23"/>
          <w:szCs w:val="23"/>
        </w:rPr>
        <w:t>plan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7D7F87">
        <w:rPr>
          <w:rFonts w:ascii="Arial" w:hAnsi="Arial" w:cs="Arial"/>
          <w:color w:val="000000"/>
          <w:sz w:val="23"/>
          <w:szCs w:val="23"/>
        </w:rPr>
        <w:t xml:space="preserve">While an extensive </w:t>
      </w:r>
      <w:r w:rsidR="00160899">
        <w:rPr>
          <w:rFonts w:ascii="Arial" w:hAnsi="Arial" w:cs="Arial"/>
          <w:color w:val="000000"/>
          <w:sz w:val="23"/>
          <w:szCs w:val="23"/>
        </w:rPr>
        <w:t>work</w:t>
      </w:r>
      <w:r w:rsidR="00DF2282">
        <w:rPr>
          <w:rFonts w:ascii="Arial" w:hAnsi="Arial" w:cs="Arial"/>
          <w:color w:val="000000"/>
          <w:sz w:val="23"/>
          <w:szCs w:val="23"/>
        </w:rPr>
        <w:t xml:space="preserve"> </w:t>
      </w:r>
      <w:r w:rsidR="00160899">
        <w:rPr>
          <w:rFonts w:ascii="Arial" w:hAnsi="Arial" w:cs="Arial"/>
          <w:color w:val="000000"/>
          <w:sz w:val="23"/>
          <w:szCs w:val="23"/>
        </w:rPr>
        <w:t xml:space="preserve">plan might feel too formal, </w:t>
      </w:r>
      <w:r w:rsidR="0003156F">
        <w:rPr>
          <w:rFonts w:ascii="Arial" w:hAnsi="Arial" w:cs="Arial"/>
          <w:color w:val="000000"/>
          <w:sz w:val="23"/>
          <w:szCs w:val="23"/>
        </w:rPr>
        <w:t xml:space="preserve">successful engagements </w:t>
      </w:r>
      <w:r w:rsidR="00C46F3F">
        <w:rPr>
          <w:rFonts w:ascii="Arial" w:hAnsi="Arial" w:cs="Arial"/>
          <w:color w:val="000000"/>
          <w:sz w:val="23"/>
          <w:szCs w:val="23"/>
        </w:rPr>
        <w:t xml:space="preserve">have </w:t>
      </w:r>
      <w:r w:rsidR="007D7F87">
        <w:rPr>
          <w:rFonts w:ascii="Arial" w:hAnsi="Arial" w:cs="Arial"/>
          <w:color w:val="000000"/>
          <w:sz w:val="23"/>
          <w:szCs w:val="23"/>
        </w:rPr>
        <w:t>work plans</w:t>
      </w:r>
      <w:r w:rsidR="00C46F3F">
        <w:rPr>
          <w:rFonts w:ascii="Arial" w:hAnsi="Arial" w:cs="Arial"/>
          <w:color w:val="000000"/>
          <w:sz w:val="23"/>
          <w:szCs w:val="23"/>
        </w:rPr>
        <w:t xml:space="preserve"> that</w:t>
      </w:r>
      <w:r w:rsidR="007B178B">
        <w:rPr>
          <w:rFonts w:ascii="Arial" w:hAnsi="Arial" w:cs="Arial"/>
          <w:color w:val="000000"/>
          <w:sz w:val="23"/>
          <w:szCs w:val="23"/>
        </w:rPr>
        <w:t xml:space="preserve"> are agreed to early-</w:t>
      </w:r>
      <w:r w:rsidR="0008773D">
        <w:rPr>
          <w:rFonts w:ascii="Arial" w:hAnsi="Arial" w:cs="Arial"/>
          <w:color w:val="000000"/>
          <w:sz w:val="23"/>
          <w:szCs w:val="23"/>
        </w:rPr>
        <w:t>on and</w:t>
      </w:r>
      <w:r w:rsidR="00C46F3F">
        <w:rPr>
          <w:rFonts w:ascii="Arial" w:hAnsi="Arial" w:cs="Arial"/>
          <w:color w:val="000000"/>
          <w:sz w:val="23"/>
          <w:szCs w:val="23"/>
        </w:rPr>
        <w:t xml:space="preserve"> </w:t>
      </w:r>
      <w:r w:rsidR="00F924C7">
        <w:rPr>
          <w:rFonts w:ascii="Arial" w:hAnsi="Arial" w:cs="Arial"/>
          <w:color w:val="000000"/>
          <w:sz w:val="23"/>
          <w:szCs w:val="23"/>
        </w:rPr>
        <w:t>lay out</w:t>
      </w:r>
      <w:r w:rsidR="00160899">
        <w:rPr>
          <w:rFonts w:ascii="Arial" w:hAnsi="Arial" w:cs="Arial"/>
          <w:color w:val="000000"/>
          <w:sz w:val="23"/>
          <w:szCs w:val="23"/>
        </w:rPr>
        <w:t xml:space="preserve"> </w:t>
      </w:r>
      <w:r w:rsidR="007D7F87">
        <w:rPr>
          <w:rFonts w:ascii="Arial" w:hAnsi="Arial" w:cs="Arial"/>
          <w:color w:val="000000"/>
          <w:sz w:val="23"/>
          <w:szCs w:val="23"/>
        </w:rPr>
        <w:t xml:space="preserve">at a minimum </w:t>
      </w:r>
      <w:r w:rsidR="001E7A31">
        <w:rPr>
          <w:rFonts w:ascii="Arial" w:hAnsi="Arial" w:cs="Arial"/>
          <w:color w:val="000000"/>
          <w:sz w:val="23"/>
          <w:szCs w:val="23"/>
        </w:rPr>
        <w:t xml:space="preserve">clear deliverables with </w:t>
      </w:r>
      <w:r w:rsidR="00721652">
        <w:rPr>
          <w:rFonts w:ascii="Arial" w:hAnsi="Arial" w:cs="Arial"/>
          <w:color w:val="000000"/>
          <w:sz w:val="23"/>
          <w:szCs w:val="23"/>
        </w:rPr>
        <w:t>specific tasks</w:t>
      </w:r>
      <w:r w:rsidR="007D7F87">
        <w:rPr>
          <w:rFonts w:ascii="Arial" w:hAnsi="Arial" w:cs="Arial"/>
          <w:color w:val="000000"/>
          <w:sz w:val="23"/>
          <w:szCs w:val="23"/>
        </w:rPr>
        <w:t xml:space="preserve">, </w:t>
      </w:r>
      <w:r w:rsidR="00F924C7">
        <w:rPr>
          <w:rFonts w:ascii="Arial" w:hAnsi="Arial" w:cs="Arial"/>
          <w:color w:val="000000"/>
          <w:sz w:val="23"/>
          <w:szCs w:val="23"/>
        </w:rPr>
        <w:t>the timeline</w:t>
      </w:r>
      <w:r w:rsidR="001E7A31">
        <w:rPr>
          <w:rFonts w:ascii="Arial" w:hAnsi="Arial" w:cs="Arial"/>
          <w:color w:val="000000"/>
          <w:sz w:val="23"/>
          <w:szCs w:val="23"/>
        </w:rPr>
        <w:t xml:space="preserve"> </w:t>
      </w:r>
      <w:r w:rsidR="00721652">
        <w:rPr>
          <w:rFonts w:ascii="Arial" w:hAnsi="Arial" w:cs="Arial"/>
          <w:color w:val="000000"/>
          <w:sz w:val="23"/>
          <w:szCs w:val="23"/>
        </w:rPr>
        <w:t xml:space="preserve">and </w:t>
      </w:r>
      <w:r>
        <w:rPr>
          <w:rFonts w:ascii="Arial" w:hAnsi="Arial" w:cs="Arial"/>
          <w:color w:val="000000"/>
          <w:sz w:val="23"/>
          <w:szCs w:val="23"/>
        </w:rPr>
        <w:t xml:space="preserve">the </w:t>
      </w:r>
      <w:r w:rsidR="00EF69EC">
        <w:rPr>
          <w:rFonts w:ascii="Arial" w:hAnsi="Arial" w:cs="Arial"/>
          <w:color w:val="000000"/>
          <w:sz w:val="23"/>
          <w:szCs w:val="23"/>
        </w:rPr>
        <w:t>person</w:t>
      </w:r>
      <w:r w:rsidR="00721652">
        <w:rPr>
          <w:rFonts w:ascii="Arial" w:hAnsi="Arial" w:cs="Arial"/>
          <w:color w:val="000000"/>
          <w:sz w:val="23"/>
          <w:szCs w:val="23"/>
        </w:rPr>
        <w:t xml:space="preserve"> respons</w:t>
      </w:r>
      <w:r w:rsidR="00D435F2">
        <w:rPr>
          <w:rFonts w:ascii="Arial" w:hAnsi="Arial" w:cs="Arial"/>
          <w:color w:val="000000"/>
          <w:sz w:val="23"/>
          <w:szCs w:val="23"/>
        </w:rPr>
        <w:t xml:space="preserve">ible for completing each task. </w:t>
      </w:r>
      <w:r w:rsidR="00160899">
        <w:rPr>
          <w:rFonts w:ascii="Arial" w:hAnsi="Arial" w:cs="Arial"/>
          <w:color w:val="000000"/>
          <w:sz w:val="23"/>
          <w:szCs w:val="23"/>
        </w:rPr>
        <w:t>The</w:t>
      </w:r>
      <w:r w:rsidR="00721652">
        <w:rPr>
          <w:rFonts w:ascii="Arial" w:hAnsi="Arial" w:cs="Arial"/>
          <w:color w:val="000000"/>
          <w:sz w:val="23"/>
          <w:szCs w:val="23"/>
        </w:rPr>
        <w:t xml:space="preserve"> template below </w:t>
      </w:r>
      <w:r w:rsidR="00160899">
        <w:rPr>
          <w:rFonts w:ascii="Arial" w:hAnsi="Arial" w:cs="Arial"/>
          <w:color w:val="000000"/>
          <w:sz w:val="23"/>
          <w:szCs w:val="23"/>
        </w:rPr>
        <w:t>should be helpful</w:t>
      </w:r>
      <w:r w:rsidR="00721652">
        <w:rPr>
          <w:rFonts w:ascii="Arial" w:hAnsi="Arial" w:cs="Arial"/>
          <w:color w:val="000000"/>
          <w:sz w:val="23"/>
          <w:szCs w:val="23"/>
        </w:rPr>
        <w:t>.</w:t>
      </w:r>
    </w:p>
    <w:p w14:paraId="6767A8CA" w14:textId="77777777" w:rsidR="00721652" w:rsidRDefault="00721652" w:rsidP="0072165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1954"/>
        <w:gridCol w:w="1619"/>
        <w:gridCol w:w="1428"/>
        <w:gridCol w:w="2538"/>
      </w:tblGrid>
      <w:tr w:rsidR="007D7F87" w14:paraId="0B447D56" w14:textId="77777777" w:rsidTr="007D7F87">
        <w:tc>
          <w:tcPr>
            <w:tcW w:w="2037" w:type="dxa"/>
          </w:tcPr>
          <w:p w14:paraId="0EC3371C" w14:textId="790260AE" w:rsidR="007D7F87" w:rsidRDefault="007D7F87" w:rsidP="00130C7A">
            <w:r w:rsidRPr="00721652">
              <w:rPr>
                <w:b/>
              </w:rPr>
              <w:t>Deliverables</w:t>
            </w:r>
            <w:r>
              <w:t xml:space="preserve">: specific, tangible products </w:t>
            </w:r>
          </w:p>
        </w:tc>
        <w:tc>
          <w:tcPr>
            <w:tcW w:w="1954" w:type="dxa"/>
          </w:tcPr>
          <w:p w14:paraId="7225EBF6" w14:textId="6B43F56F" w:rsidR="007D7F87" w:rsidRDefault="007D7F87" w:rsidP="00854FFC">
            <w:r w:rsidRPr="00721652">
              <w:rPr>
                <w:b/>
              </w:rPr>
              <w:t>Tasks</w:t>
            </w:r>
            <w:r>
              <w:t>: the specific activities required to execute the deliverable</w:t>
            </w:r>
          </w:p>
        </w:tc>
        <w:tc>
          <w:tcPr>
            <w:tcW w:w="1619" w:type="dxa"/>
          </w:tcPr>
          <w:p w14:paraId="3F2F96FD" w14:textId="77777777" w:rsidR="007D7F87" w:rsidRDefault="007D7F87" w:rsidP="007D7F87">
            <w:pPr>
              <w:rPr>
                <w:b/>
              </w:rPr>
            </w:pPr>
            <w:r>
              <w:rPr>
                <w:b/>
              </w:rPr>
              <w:t>Hours:</w:t>
            </w:r>
          </w:p>
          <w:p w14:paraId="0010EB19" w14:textId="3594E3A6" w:rsidR="007D7F87" w:rsidRPr="007D7F87" w:rsidRDefault="00FF51EA" w:rsidP="007D7F87">
            <w:r>
              <w:t>H</w:t>
            </w:r>
            <w:r w:rsidR="007D7F87" w:rsidRPr="007D7F87">
              <w:t xml:space="preserve">ours </w:t>
            </w:r>
            <w:r>
              <w:t xml:space="preserve">required </w:t>
            </w:r>
            <w:r w:rsidR="007D7F87" w:rsidRPr="007D7F87">
              <w:t>to complete task</w:t>
            </w:r>
          </w:p>
        </w:tc>
        <w:tc>
          <w:tcPr>
            <w:tcW w:w="1428" w:type="dxa"/>
          </w:tcPr>
          <w:p w14:paraId="6858F9AB" w14:textId="77777777" w:rsidR="007D7F87" w:rsidRDefault="007D7F87" w:rsidP="007D7F87">
            <w:r w:rsidRPr="00721652">
              <w:rPr>
                <w:b/>
              </w:rPr>
              <w:t>Timeline</w:t>
            </w:r>
            <w:r>
              <w:t>:</w:t>
            </w:r>
          </w:p>
          <w:p w14:paraId="33DA1E73" w14:textId="386F013E" w:rsidR="007D7F87" w:rsidRDefault="007D7F87" w:rsidP="007D7F87">
            <w:r>
              <w:t>timeframe specifics</w:t>
            </w:r>
          </w:p>
        </w:tc>
        <w:tc>
          <w:tcPr>
            <w:tcW w:w="2538" w:type="dxa"/>
          </w:tcPr>
          <w:p w14:paraId="4B21E902" w14:textId="77777777" w:rsidR="007D7F87" w:rsidRDefault="007D7F87" w:rsidP="00854FFC">
            <w:pPr>
              <w:rPr>
                <w:b/>
              </w:rPr>
            </w:pPr>
            <w:r>
              <w:rPr>
                <w:b/>
              </w:rPr>
              <w:t>Person Responsible:</w:t>
            </w:r>
          </w:p>
          <w:p w14:paraId="51CEF2C6" w14:textId="142784E4" w:rsidR="007D7F87" w:rsidRPr="00721652" w:rsidRDefault="007D7F87" w:rsidP="00854FFC">
            <w:pPr>
              <w:rPr>
                <w:b/>
              </w:rPr>
            </w:pPr>
            <w:r w:rsidRPr="00721652">
              <w:t xml:space="preserve">consultant or </w:t>
            </w:r>
            <w:r>
              <w:t xml:space="preserve">staff </w:t>
            </w:r>
            <w:r w:rsidRPr="00721652">
              <w:t xml:space="preserve">person </w:t>
            </w:r>
            <w:r>
              <w:t>at</w:t>
            </w:r>
            <w:r w:rsidRPr="00721652">
              <w:t xml:space="preserve"> the nonprofit</w:t>
            </w:r>
          </w:p>
        </w:tc>
      </w:tr>
      <w:tr w:rsidR="007D7F87" w14:paraId="3AFF6873" w14:textId="77777777" w:rsidTr="007D7F87">
        <w:tc>
          <w:tcPr>
            <w:tcW w:w="2037" w:type="dxa"/>
            <w:vMerge w:val="restart"/>
          </w:tcPr>
          <w:p w14:paraId="5D88F2D4" w14:textId="6EF4C4D2" w:rsidR="007D7F87" w:rsidRDefault="007D7F87" w:rsidP="0072165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54" w:type="dxa"/>
          </w:tcPr>
          <w:p w14:paraId="69D89DC2" w14:textId="77777777" w:rsidR="007D7F87" w:rsidRDefault="007D7F87" w:rsidP="007D7F87"/>
        </w:tc>
        <w:tc>
          <w:tcPr>
            <w:tcW w:w="1619" w:type="dxa"/>
          </w:tcPr>
          <w:p w14:paraId="402B53FF" w14:textId="77777777" w:rsidR="007D7F87" w:rsidRDefault="007D7F87" w:rsidP="007D7F87"/>
        </w:tc>
        <w:tc>
          <w:tcPr>
            <w:tcW w:w="1428" w:type="dxa"/>
          </w:tcPr>
          <w:p w14:paraId="36290726" w14:textId="2417CD4A" w:rsidR="007D7F87" w:rsidRDefault="007D7F87" w:rsidP="007D7F87"/>
        </w:tc>
        <w:tc>
          <w:tcPr>
            <w:tcW w:w="2538" w:type="dxa"/>
          </w:tcPr>
          <w:p w14:paraId="5F041751" w14:textId="77777777" w:rsidR="007D7F87" w:rsidRDefault="007D7F87" w:rsidP="007D7F87"/>
        </w:tc>
      </w:tr>
      <w:tr w:rsidR="007D7F87" w14:paraId="475979A4" w14:textId="77777777" w:rsidTr="007D7F87">
        <w:tc>
          <w:tcPr>
            <w:tcW w:w="2037" w:type="dxa"/>
            <w:vMerge/>
          </w:tcPr>
          <w:p w14:paraId="7356DE70" w14:textId="77777777" w:rsidR="007D7F87" w:rsidRDefault="007D7F87" w:rsidP="007D7F87"/>
        </w:tc>
        <w:tc>
          <w:tcPr>
            <w:tcW w:w="1954" w:type="dxa"/>
          </w:tcPr>
          <w:p w14:paraId="66A066A5" w14:textId="77777777" w:rsidR="007D7F87" w:rsidRDefault="007D7F87" w:rsidP="007D7F87"/>
        </w:tc>
        <w:tc>
          <w:tcPr>
            <w:tcW w:w="1619" w:type="dxa"/>
          </w:tcPr>
          <w:p w14:paraId="5946584C" w14:textId="77777777" w:rsidR="007D7F87" w:rsidRDefault="007D7F87" w:rsidP="007D7F87"/>
        </w:tc>
        <w:tc>
          <w:tcPr>
            <w:tcW w:w="1428" w:type="dxa"/>
          </w:tcPr>
          <w:p w14:paraId="328EC0CD" w14:textId="59422305" w:rsidR="007D7F87" w:rsidRDefault="007D7F87" w:rsidP="007D7F87"/>
        </w:tc>
        <w:tc>
          <w:tcPr>
            <w:tcW w:w="2538" w:type="dxa"/>
          </w:tcPr>
          <w:p w14:paraId="298751CA" w14:textId="77777777" w:rsidR="007D7F87" w:rsidRDefault="007D7F87" w:rsidP="007D7F87"/>
        </w:tc>
      </w:tr>
      <w:tr w:rsidR="007D7F87" w14:paraId="52E9D0FA" w14:textId="77777777" w:rsidTr="007D7F87">
        <w:tc>
          <w:tcPr>
            <w:tcW w:w="2037" w:type="dxa"/>
            <w:vMerge/>
          </w:tcPr>
          <w:p w14:paraId="4E9C5873" w14:textId="77777777" w:rsidR="007D7F87" w:rsidRDefault="007D7F87" w:rsidP="007D7F87"/>
        </w:tc>
        <w:tc>
          <w:tcPr>
            <w:tcW w:w="1954" w:type="dxa"/>
          </w:tcPr>
          <w:p w14:paraId="5EFA25BE" w14:textId="77777777" w:rsidR="007D7F87" w:rsidRDefault="007D7F87" w:rsidP="007D7F87"/>
        </w:tc>
        <w:tc>
          <w:tcPr>
            <w:tcW w:w="1619" w:type="dxa"/>
          </w:tcPr>
          <w:p w14:paraId="3CFC19A1" w14:textId="77777777" w:rsidR="007D7F87" w:rsidRDefault="007D7F87" w:rsidP="007D7F87"/>
        </w:tc>
        <w:tc>
          <w:tcPr>
            <w:tcW w:w="1428" w:type="dxa"/>
          </w:tcPr>
          <w:p w14:paraId="3D86CE6E" w14:textId="7AB64182" w:rsidR="007D7F87" w:rsidRDefault="007D7F87" w:rsidP="007D7F87"/>
        </w:tc>
        <w:tc>
          <w:tcPr>
            <w:tcW w:w="2538" w:type="dxa"/>
          </w:tcPr>
          <w:p w14:paraId="77AA14B8" w14:textId="77777777" w:rsidR="007D7F87" w:rsidRDefault="007D7F87" w:rsidP="007D7F87"/>
        </w:tc>
      </w:tr>
      <w:tr w:rsidR="007D7F87" w14:paraId="11603237" w14:textId="77777777" w:rsidTr="007D7F87">
        <w:tc>
          <w:tcPr>
            <w:tcW w:w="2037" w:type="dxa"/>
            <w:vMerge w:val="restart"/>
          </w:tcPr>
          <w:p w14:paraId="6F02E3A7" w14:textId="77777777" w:rsidR="007D7F87" w:rsidRDefault="007D7F87" w:rsidP="0072165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54" w:type="dxa"/>
          </w:tcPr>
          <w:p w14:paraId="5CE47FE4" w14:textId="77777777" w:rsidR="007D7F87" w:rsidRDefault="007D7F87" w:rsidP="007D7F87"/>
        </w:tc>
        <w:tc>
          <w:tcPr>
            <w:tcW w:w="1619" w:type="dxa"/>
          </w:tcPr>
          <w:p w14:paraId="1A486F5D" w14:textId="77777777" w:rsidR="007D7F87" w:rsidRDefault="007D7F87" w:rsidP="007D7F87"/>
        </w:tc>
        <w:tc>
          <w:tcPr>
            <w:tcW w:w="1428" w:type="dxa"/>
          </w:tcPr>
          <w:p w14:paraId="450B4257" w14:textId="2E7003A4" w:rsidR="007D7F87" w:rsidRDefault="007D7F87" w:rsidP="007D7F87"/>
        </w:tc>
        <w:tc>
          <w:tcPr>
            <w:tcW w:w="2538" w:type="dxa"/>
          </w:tcPr>
          <w:p w14:paraId="5BFCEEC0" w14:textId="77777777" w:rsidR="007D7F87" w:rsidRDefault="007D7F87" w:rsidP="007D7F87"/>
        </w:tc>
      </w:tr>
      <w:tr w:rsidR="007D7F87" w14:paraId="0F64AC10" w14:textId="77777777" w:rsidTr="007D7F87">
        <w:tc>
          <w:tcPr>
            <w:tcW w:w="2037" w:type="dxa"/>
            <w:vMerge/>
          </w:tcPr>
          <w:p w14:paraId="32732220" w14:textId="77777777" w:rsidR="007D7F87" w:rsidRDefault="007D7F87" w:rsidP="007D7F87"/>
        </w:tc>
        <w:tc>
          <w:tcPr>
            <w:tcW w:w="1954" w:type="dxa"/>
          </w:tcPr>
          <w:p w14:paraId="05F0FDAB" w14:textId="77777777" w:rsidR="007D7F87" w:rsidRDefault="007D7F87" w:rsidP="007D7F87"/>
        </w:tc>
        <w:tc>
          <w:tcPr>
            <w:tcW w:w="1619" w:type="dxa"/>
          </w:tcPr>
          <w:p w14:paraId="5A12489C" w14:textId="77777777" w:rsidR="007D7F87" w:rsidRDefault="007D7F87" w:rsidP="007D7F87"/>
        </w:tc>
        <w:tc>
          <w:tcPr>
            <w:tcW w:w="1428" w:type="dxa"/>
          </w:tcPr>
          <w:p w14:paraId="09404D03" w14:textId="67E512E2" w:rsidR="007D7F87" w:rsidRDefault="007D7F87" w:rsidP="007D7F87"/>
        </w:tc>
        <w:tc>
          <w:tcPr>
            <w:tcW w:w="2538" w:type="dxa"/>
          </w:tcPr>
          <w:p w14:paraId="02D70EF0" w14:textId="77777777" w:rsidR="007D7F87" w:rsidRDefault="007D7F87" w:rsidP="007D7F87"/>
        </w:tc>
      </w:tr>
      <w:tr w:rsidR="007D7F87" w14:paraId="6755795D" w14:textId="77777777" w:rsidTr="007D7F87">
        <w:tc>
          <w:tcPr>
            <w:tcW w:w="2037" w:type="dxa"/>
            <w:vMerge/>
          </w:tcPr>
          <w:p w14:paraId="24298F00" w14:textId="77777777" w:rsidR="007D7F87" w:rsidRDefault="007D7F87" w:rsidP="007D7F87"/>
        </w:tc>
        <w:tc>
          <w:tcPr>
            <w:tcW w:w="1954" w:type="dxa"/>
          </w:tcPr>
          <w:p w14:paraId="695FAB6B" w14:textId="77777777" w:rsidR="007D7F87" w:rsidRDefault="007D7F87" w:rsidP="007D7F87"/>
        </w:tc>
        <w:tc>
          <w:tcPr>
            <w:tcW w:w="1619" w:type="dxa"/>
          </w:tcPr>
          <w:p w14:paraId="4723105E" w14:textId="77777777" w:rsidR="007D7F87" w:rsidRDefault="007D7F87" w:rsidP="007D7F87"/>
        </w:tc>
        <w:tc>
          <w:tcPr>
            <w:tcW w:w="1428" w:type="dxa"/>
          </w:tcPr>
          <w:p w14:paraId="16401F76" w14:textId="0A7860B7" w:rsidR="007D7F87" w:rsidRDefault="007D7F87" w:rsidP="007D7F87"/>
        </w:tc>
        <w:tc>
          <w:tcPr>
            <w:tcW w:w="2538" w:type="dxa"/>
          </w:tcPr>
          <w:p w14:paraId="3503A173" w14:textId="77777777" w:rsidR="007D7F87" w:rsidRDefault="007D7F87" w:rsidP="007D7F87"/>
        </w:tc>
      </w:tr>
      <w:tr w:rsidR="007D7F87" w14:paraId="560985AD" w14:textId="77777777" w:rsidTr="007D7F87">
        <w:tc>
          <w:tcPr>
            <w:tcW w:w="2037" w:type="dxa"/>
            <w:vMerge w:val="restart"/>
          </w:tcPr>
          <w:p w14:paraId="551DD4A7" w14:textId="77777777" w:rsidR="007D7F87" w:rsidRDefault="007D7F87" w:rsidP="007D7F8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954" w:type="dxa"/>
          </w:tcPr>
          <w:p w14:paraId="7473EBC6" w14:textId="77777777" w:rsidR="007D7F87" w:rsidRDefault="007D7F87" w:rsidP="007D7F87"/>
        </w:tc>
        <w:tc>
          <w:tcPr>
            <w:tcW w:w="1619" w:type="dxa"/>
          </w:tcPr>
          <w:p w14:paraId="1E4EFB4B" w14:textId="77777777" w:rsidR="007D7F87" w:rsidRDefault="007D7F87" w:rsidP="007D7F87"/>
        </w:tc>
        <w:tc>
          <w:tcPr>
            <w:tcW w:w="1428" w:type="dxa"/>
          </w:tcPr>
          <w:p w14:paraId="1E28F45B" w14:textId="2737AF5B" w:rsidR="007D7F87" w:rsidRDefault="007D7F87" w:rsidP="007D7F87"/>
        </w:tc>
        <w:tc>
          <w:tcPr>
            <w:tcW w:w="2538" w:type="dxa"/>
          </w:tcPr>
          <w:p w14:paraId="2433106A" w14:textId="77777777" w:rsidR="007D7F87" w:rsidRDefault="007D7F87" w:rsidP="007D7F87"/>
        </w:tc>
      </w:tr>
      <w:tr w:rsidR="007D7F87" w14:paraId="5934FCBA" w14:textId="77777777" w:rsidTr="007D7F87">
        <w:tc>
          <w:tcPr>
            <w:tcW w:w="2037" w:type="dxa"/>
            <w:vMerge/>
          </w:tcPr>
          <w:p w14:paraId="465A2F84" w14:textId="77777777" w:rsidR="007D7F87" w:rsidRDefault="007D7F87" w:rsidP="007D7F87"/>
        </w:tc>
        <w:tc>
          <w:tcPr>
            <w:tcW w:w="1954" w:type="dxa"/>
          </w:tcPr>
          <w:p w14:paraId="0CDDA37D" w14:textId="77777777" w:rsidR="007D7F87" w:rsidRDefault="007D7F87" w:rsidP="007D7F87"/>
        </w:tc>
        <w:tc>
          <w:tcPr>
            <w:tcW w:w="1619" w:type="dxa"/>
          </w:tcPr>
          <w:p w14:paraId="659B1687" w14:textId="77777777" w:rsidR="007D7F87" w:rsidRDefault="007D7F87" w:rsidP="007D7F87"/>
        </w:tc>
        <w:tc>
          <w:tcPr>
            <w:tcW w:w="1428" w:type="dxa"/>
          </w:tcPr>
          <w:p w14:paraId="2DD59F4B" w14:textId="570B3FCA" w:rsidR="007D7F87" w:rsidRDefault="007D7F87" w:rsidP="007D7F87"/>
        </w:tc>
        <w:tc>
          <w:tcPr>
            <w:tcW w:w="2538" w:type="dxa"/>
          </w:tcPr>
          <w:p w14:paraId="774CD284" w14:textId="77777777" w:rsidR="007D7F87" w:rsidRDefault="007D7F87" w:rsidP="007D7F87"/>
        </w:tc>
      </w:tr>
      <w:tr w:rsidR="007D7F87" w14:paraId="10653C2B" w14:textId="77777777" w:rsidTr="007D7F87">
        <w:tc>
          <w:tcPr>
            <w:tcW w:w="2037" w:type="dxa"/>
            <w:vMerge/>
          </w:tcPr>
          <w:p w14:paraId="60D03F43" w14:textId="77777777" w:rsidR="007D7F87" w:rsidRDefault="007D7F87" w:rsidP="007D7F87"/>
        </w:tc>
        <w:tc>
          <w:tcPr>
            <w:tcW w:w="1954" w:type="dxa"/>
          </w:tcPr>
          <w:p w14:paraId="3017E96C" w14:textId="77777777" w:rsidR="007D7F87" w:rsidRDefault="007D7F87" w:rsidP="007D7F87"/>
        </w:tc>
        <w:tc>
          <w:tcPr>
            <w:tcW w:w="1619" w:type="dxa"/>
          </w:tcPr>
          <w:p w14:paraId="0F3E7900" w14:textId="77777777" w:rsidR="007D7F87" w:rsidRDefault="007D7F87" w:rsidP="007D7F87"/>
        </w:tc>
        <w:tc>
          <w:tcPr>
            <w:tcW w:w="1428" w:type="dxa"/>
          </w:tcPr>
          <w:p w14:paraId="2062A648" w14:textId="09BC1356" w:rsidR="007D7F87" w:rsidRDefault="007D7F87" w:rsidP="007D7F87"/>
        </w:tc>
        <w:tc>
          <w:tcPr>
            <w:tcW w:w="2538" w:type="dxa"/>
          </w:tcPr>
          <w:p w14:paraId="0391EE07" w14:textId="77777777" w:rsidR="007D7F87" w:rsidRDefault="007D7F87" w:rsidP="007D7F87"/>
        </w:tc>
      </w:tr>
    </w:tbl>
    <w:p w14:paraId="277692D6" w14:textId="77777777" w:rsidR="00380FB2" w:rsidRDefault="00380FB2" w:rsidP="00380FB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4DCAB3D" w14:textId="77777777" w:rsidR="00970EF7" w:rsidRPr="00970EF7" w:rsidRDefault="00970EF7" w:rsidP="00970EF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3C49124" w14:textId="5F16E2AE" w:rsidR="001A7851" w:rsidRDefault="00D07A3C" w:rsidP="0070392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03922">
        <w:rPr>
          <w:rFonts w:ascii="Arial" w:hAnsi="Arial" w:cs="Arial"/>
          <w:b/>
          <w:color w:val="000000"/>
          <w:sz w:val="23"/>
          <w:szCs w:val="23"/>
        </w:rPr>
        <w:t>Set expectations</w:t>
      </w:r>
      <w:r w:rsidRPr="00703922">
        <w:rPr>
          <w:rFonts w:ascii="Arial" w:hAnsi="Arial" w:cs="Arial"/>
          <w:color w:val="000000"/>
          <w:sz w:val="23"/>
          <w:szCs w:val="23"/>
        </w:rPr>
        <w:t xml:space="preserve">. </w:t>
      </w:r>
      <w:r w:rsidR="00721652" w:rsidRPr="00703922">
        <w:rPr>
          <w:rFonts w:ascii="Arial" w:hAnsi="Arial" w:cs="Arial"/>
          <w:color w:val="000000"/>
          <w:sz w:val="23"/>
          <w:szCs w:val="23"/>
        </w:rPr>
        <w:t>Consultant</w:t>
      </w:r>
      <w:r w:rsidR="00FF6337" w:rsidRPr="00703922">
        <w:rPr>
          <w:rFonts w:ascii="Arial" w:hAnsi="Arial" w:cs="Arial"/>
          <w:color w:val="000000"/>
          <w:sz w:val="23"/>
          <w:szCs w:val="23"/>
        </w:rPr>
        <w:t>s</w:t>
      </w:r>
      <w:r w:rsidR="00721652" w:rsidRPr="00703922">
        <w:rPr>
          <w:rFonts w:ascii="Arial" w:hAnsi="Arial" w:cs="Arial"/>
          <w:color w:val="000000"/>
          <w:sz w:val="23"/>
          <w:szCs w:val="23"/>
        </w:rPr>
        <w:t xml:space="preserve"> should establish the number of hours </w:t>
      </w:r>
      <w:r w:rsidR="00FF6337" w:rsidRPr="00703922">
        <w:rPr>
          <w:rFonts w:ascii="Arial" w:hAnsi="Arial" w:cs="Arial"/>
          <w:color w:val="000000"/>
          <w:sz w:val="23"/>
          <w:szCs w:val="23"/>
        </w:rPr>
        <w:t>they are</w:t>
      </w:r>
      <w:r w:rsidR="00721652" w:rsidRPr="00703922">
        <w:rPr>
          <w:rFonts w:ascii="Arial" w:hAnsi="Arial" w:cs="Arial"/>
          <w:color w:val="000000"/>
          <w:sz w:val="23"/>
          <w:szCs w:val="23"/>
        </w:rPr>
        <w:t xml:space="preserve"> able to give pro bono</w:t>
      </w:r>
      <w:r w:rsidR="00854FFC" w:rsidRPr="00703922">
        <w:rPr>
          <w:rFonts w:ascii="Arial" w:hAnsi="Arial" w:cs="Arial"/>
          <w:color w:val="000000"/>
          <w:sz w:val="23"/>
          <w:szCs w:val="23"/>
        </w:rPr>
        <w:t>.</w:t>
      </w:r>
      <w:r w:rsidR="00703922" w:rsidRPr="00703922">
        <w:rPr>
          <w:rFonts w:ascii="Arial" w:hAnsi="Arial" w:cs="Arial"/>
          <w:color w:val="000000"/>
          <w:sz w:val="23"/>
          <w:szCs w:val="23"/>
        </w:rPr>
        <w:t xml:space="preserve"> </w:t>
      </w:r>
      <w:r w:rsidR="00854FFC" w:rsidRPr="00703922">
        <w:rPr>
          <w:rFonts w:ascii="Arial" w:hAnsi="Arial" w:cs="Arial"/>
          <w:color w:val="000000"/>
          <w:sz w:val="23"/>
          <w:szCs w:val="23"/>
        </w:rPr>
        <w:t xml:space="preserve">It </w:t>
      </w:r>
      <w:r w:rsidR="0008773D" w:rsidRPr="00703922">
        <w:rPr>
          <w:rFonts w:ascii="Arial" w:hAnsi="Arial" w:cs="Arial"/>
          <w:color w:val="000000"/>
          <w:sz w:val="23"/>
          <w:szCs w:val="23"/>
        </w:rPr>
        <w:t>is important to set expectations upfront</w:t>
      </w:r>
      <w:bookmarkStart w:id="0" w:name="_GoBack"/>
      <w:bookmarkEnd w:id="0"/>
      <w:r w:rsidR="00FE5567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5B7654">
        <w:rPr>
          <w:rFonts w:ascii="Arial" w:hAnsi="Arial" w:cs="Arial"/>
          <w:color w:val="000000"/>
          <w:sz w:val="23"/>
          <w:szCs w:val="23"/>
        </w:rPr>
        <w:t>define</w:t>
      </w:r>
      <w:r w:rsidR="00FE5567">
        <w:rPr>
          <w:rFonts w:ascii="Arial" w:hAnsi="Arial" w:cs="Arial"/>
          <w:color w:val="000000"/>
          <w:sz w:val="23"/>
          <w:szCs w:val="23"/>
        </w:rPr>
        <w:t xml:space="preserve"> how you will communicate the hours spent on tasks.</w:t>
      </w:r>
      <w:r w:rsidR="004764A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407618F" w14:textId="77777777" w:rsidR="00CF4DED" w:rsidRDefault="00CF4DED" w:rsidP="00CF4DE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sz w:val="23"/>
          <w:szCs w:val="23"/>
        </w:rPr>
      </w:pPr>
    </w:p>
    <w:p w14:paraId="46E1DE74" w14:textId="2F0CBAD3" w:rsidR="00CF4DED" w:rsidRPr="00CF4DED" w:rsidRDefault="00CF4DED" w:rsidP="00CF4DE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CF4DED">
        <w:rPr>
          <w:rFonts w:ascii="Arial" w:hAnsi="Arial" w:cs="Arial"/>
          <w:b/>
          <w:sz w:val="23"/>
          <w:szCs w:val="23"/>
        </w:rPr>
        <w:t>Reach out to us</w:t>
      </w:r>
      <w:r>
        <w:rPr>
          <w:rFonts w:ascii="Arial" w:hAnsi="Arial" w:cs="Arial"/>
          <w:sz w:val="23"/>
          <w:szCs w:val="23"/>
        </w:rPr>
        <w:t xml:space="preserve">. Whether you want to share exciting developments or need help problem solving, we are here to help!  Please do not hesitate to contact us at </w:t>
      </w:r>
      <w:hyperlink r:id="rId6" w:history="1">
        <w:r w:rsidRPr="00AB3217">
          <w:rPr>
            <w:rStyle w:val="Hyperlink"/>
            <w:rFonts w:ascii="Arial" w:hAnsi="Arial" w:cs="Arial"/>
            <w:sz w:val="23"/>
            <w:szCs w:val="23"/>
          </w:rPr>
          <w:t>jcfprobono@sfjcf.org</w:t>
        </w:r>
      </w:hyperlink>
      <w:r>
        <w:rPr>
          <w:rFonts w:ascii="Arial" w:hAnsi="Arial" w:cs="Arial"/>
          <w:sz w:val="23"/>
          <w:szCs w:val="23"/>
        </w:rPr>
        <w:t>.</w:t>
      </w:r>
    </w:p>
    <w:p w14:paraId="25A0D7ED" w14:textId="77777777" w:rsidR="00CF4DED" w:rsidRPr="00703922" w:rsidRDefault="00CF4DED" w:rsidP="00CF4DE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sectPr w:rsidR="00CF4DED" w:rsidRPr="0070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894"/>
    <w:multiLevelType w:val="multilevel"/>
    <w:tmpl w:val="3C9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266B"/>
    <w:multiLevelType w:val="multilevel"/>
    <w:tmpl w:val="3C9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838ED"/>
    <w:multiLevelType w:val="multilevel"/>
    <w:tmpl w:val="3C9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21750"/>
    <w:multiLevelType w:val="multilevel"/>
    <w:tmpl w:val="3C9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B12E2"/>
    <w:multiLevelType w:val="hybridMultilevel"/>
    <w:tmpl w:val="3752C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CA5A77"/>
    <w:multiLevelType w:val="multilevel"/>
    <w:tmpl w:val="3C9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31"/>
    <w:rsid w:val="0003156F"/>
    <w:rsid w:val="0008773D"/>
    <w:rsid w:val="000A5B16"/>
    <w:rsid w:val="00124B9A"/>
    <w:rsid w:val="00130C7A"/>
    <w:rsid w:val="00160899"/>
    <w:rsid w:val="00190763"/>
    <w:rsid w:val="001A7851"/>
    <w:rsid w:val="001C175D"/>
    <w:rsid w:val="001E7A31"/>
    <w:rsid w:val="00217A62"/>
    <w:rsid w:val="0035534D"/>
    <w:rsid w:val="00380FB2"/>
    <w:rsid w:val="003C1D86"/>
    <w:rsid w:val="004638A1"/>
    <w:rsid w:val="004764A0"/>
    <w:rsid w:val="004E0752"/>
    <w:rsid w:val="004F2159"/>
    <w:rsid w:val="005879FB"/>
    <w:rsid w:val="005B236C"/>
    <w:rsid w:val="005B7654"/>
    <w:rsid w:val="00693EAB"/>
    <w:rsid w:val="00703922"/>
    <w:rsid w:val="00721652"/>
    <w:rsid w:val="007B178B"/>
    <w:rsid w:val="007D7F87"/>
    <w:rsid w:val="008377F9"/>
    <w:rsid w:val="00854FFC"/>
    <w:rsid w:val="008A523B"/>
    <w:rsid w:val="008B180A"/>
    <w:rsid w:val="00937E41"/>
    <w:rsid w:val="00945EA2"/>
    <w:rsid w:val="00970EF7"/>
    <w:rsid w:val="00A12D5A"/>
    <w:rsid w:val="00A3666A"/>
    <w:rsid w:val="00A70763"/>
    <w:rsid w:val="00BC557D"/>
    <w:rsid w:val="00C46F3F"/>
    <w:rsid w:val="00C77A83"/>
    <w:rsid w:val="00CF4DED"/>
    <w:rsid w:val="00D07A3C"/>
    <w:rsid w:val="00D435F2"/>
    <w:rsid w:val="00DF2282"/>
    <w:rsid w:val="00E50384"/>
    <w:rsid w:val="00E624B3"/>
    <w:rsid w:val="00EF69EC"/>
    <w:rsid w:val="00F17F3C"/>
    <w:rsid w:val="00F924C7"/>
    <w:rsid w:val="00FE5567"/>
    <w:rsid w:val="00FF51EA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E66E"/>
  <w15:docId w15:val="{E4BA5167-78BF-477C-A0BE-12BB50C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F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D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cfprobono@sfjc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9FFD-6F52-4F92-8591-718D8274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Sirkus Brody</dc:creator>
  <cp:keywords/>
  <dc:description/>
  <cp:lastModifiedBy>Alison Sirkus Brody</cp:lastModifiedBy>
  <cp:revision>2</cp:revision>
  <dcterms:created xsi:type="dcterms:W3CDTF">2015-04-20T23:18:00Z</dcterms:created>
  <dcterms:modified xsi:type="dcterms:W3CDTF">2015-04-20T23:18:00Z</dcterms:modified>
</cp:coreProperties>
</file>